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 xml:space="preserve">附件1：   </w:t>
      </w:r>
    </w:p>
    <w:p>
      <w:pPr>
        <w:pStyle w:val=""/>
        <w:spacing w:line="500" w:lineRule="exact"/>
        <w:rPr>
          <w:color w:val="000000"/>
          <w:rFonts w:ascii="仿宋_GB2312" w:hAnsi="仿宋_GB2312"/>
          <w:sz w:val="30"/>
          <w:szCs w:val="30"/>
        </w:rPr>
      </w:pPr>
    </w:p>
    <w:p>
      <w:pPr>
        <w:pStyle w:val=""/>
        <w:jc w:val="center"/>
        <w:spacing w:line="500" w:lineRule="exact"/>
        <w:rPr>
          <w:b/>
          <w:color w:val="000000"/>
          <w:rFonts w:ascii="仿宋_GB2312" w:hAnsi="仿宋_GB2312"/>
          <w:sz w:val="36"/>
          <w:szCs w:val="36"/>
        </w:rPr>
      </w:pPr>
      <w:r>
        <w:rPr>
          <w:b/>
          <w:color w:val="000000"/>
          <w:rFonts w:ascii="仿宋" w:hAnsi="仿宋"/>
          <w:sz w:val="36"/>
          <w:szCs w:val="36"/>
        </w:rPr>
        <w:t>在职党员党费计算方法</w:t>
      </w:r>
    </w:p>
    <w:p>
      <w:pPr>
        <w:pStyle w:val=""/>
        <w:jc w:val="center"/>
        <w:spacing w:line="500" w:lineRule="exact"/>
        <w:rPr>
          <w:b/>
          <w:color w:val="000000"/>
          <w:rFonts w:ascii="仿宋_GB2312" w:hAnsi="仿宋_GB2312"/>
          <w:sz w:val="36"/>
          <w:szCs w:val="36"/>
        </w:rPr>
      </w:pPr>
    </w:p>
    <w:p>
      <w:pPr>
        <w:pStyle w:val=""/>
        <w:ind w:firstLine="585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1.固定性工资收入计算</w:t>
      </w:r>
    </w:p>
    <w:p>
      <w:pPr>
        <w:pStyle w:val=""/>
        <w:ind w:firstLine="585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RP=PV+PS+PA+LA</w:t>
      </w:r>
    </w:p>
    <w:p>
      <w:pPr>
        <w:pStyle w:val=""/>
        <w:ind w:firstLine="585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其中RP为每月固定性工资收入，PV为岗位工资，PA为岗位津贴，PS为薪级工资，LA为生活补贴。</w:t>
      </w:r>
    </w:p>
    <w:p>
      <w:pPr>
        <w:pStyle w:val=""/>
        <w:ind w:firstLine="585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2.党费基数计算</w:t>
      </w:r>
    </w:p>
    <w:p>
      <w:pPr>
        <w:pStyle w:val=""/>
        <w:ind w:firstLine="585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PCB=RP -EI-HI-UI-HF-PT</w:t>
      </w:r>
    </w:p>
    <w:p>
      <w:pPr>
        <w:pStyle w:val=""/>
        <w:ind w:firstLine="585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其中PCB 为党费基数，EI为养老保险，HI为医疗保险，UI为失业保险，HF为住房公积金，PT为固定性工资收入RP所对应的个人所得税。</w:t>
      </w:r>
    </w:p>
    <w:p>
      <w:pPr>
        <w:pStyle w:val=""/>
        <w:ind w:firstLine="585"/>
        <w:spacing w:line="300" w:lineRule="exact"/>
        <w:rPr>
          <w:color w:val="000000"/>
          <w:rFonts w:ascii="仿宋_GB2312" w:hAnsi="仿宋_GB2312"/>
          <w:sz w:val="30"/>
          <w:szCs w:val="3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1292860</wp:posOffset>
            </wp:positionH>
            <wp:positionV relativeFrom="paragraph">
              <wp:posOffset>38735</wp:posOffset>
            </wp:positionV>
            <wp:extent cx="2247900" cy="631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"/>
        <w:ind w:firstLine="585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（1） EI=</w:t>
      </w:r>
    </w:p>
    <w:p>
      <w:pPr>
        <w:pStyle w:val=""/>
        <w:ind w:firstLine="585"/>
        <w:spacing w:line="300" w:lineRule="exact"/>
        <w:rPr>
          <w:color w:val="000000"/>
          <w:rFonts w:ascii="仿宋_GB2312" w:hAnsi="仿宋_GB2312"/>
          <w:sz w:val="30"/>
          <w:szCs w:val="30"/>
        </w:rPr>
      </w:pPr>
    </w:p>
    <w:p>
      <w:pPr>
        <w:pStyle w:val=""/>
        <w:ind w:firstLine="585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（2） HI=RP×0.02</w:t>
      </w:r>
    </w:p>
    <w:p>
      <w:pPr>
        <w:pStyle w:val=""/>
        <w:ind w:firstLine="585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（3） UI=RP×0.005</w:t>
      </w:r>
    </w:p>
    <w:p>
      <w:pPr>
        <w:pStyle w:val=""/>
        <w:ind w:firstLine="585"/>
        <w:spacing w:line="300" w:lineRule="exact"/>
        <w:rPr>
          <w:color w:val="000000"/>
          <w:rFonts w:ascii="仿宋_GB2312" w:hAnsi="仿宋_GB2312"/>
          <w:sz w:val="30"/>
          <w:szCs w:val="3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1238885</wp:posOffset>
            </wp:positionH>
            <wp:positionV relativeFrom="paragraph">
              <wp:posOffset>55880</wp:posOffset>
            </wp:positionV>
            <wp:extent cx="4568190" cy="630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"/>
        <w:ind w:firstLine="585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（4） HF=</w:t>
      </w:r>
    </w:p>
    <w:p>
      <w:pPr>
        <w:pStyle w:val=""/>
        <w:ind w:firstLine="585"/>
        <w:spacing w:line="300" w:lineRule="exact"/>
        <w:rPr>
          <w:color w:val="000000"/>
          <w:rFonts w:ascii="仿宋_GB2312" w:hAnsi="仿宋_GB2312"/>
          <w:sz w:val="30"/>
          <w:szCs w:val="30"/>
        </w:rPr>
      </w:pPr>
    </w:p>
    <w:p>
      <w:pPr>
        <w:pStyle w:val=""/>
        <w:ind w:firstLine="1500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且HF不超过最高限额。</w:t>
      </w:r>
    </w:p>
    <w:p>
      <w:pPr>
        <w:pStyle w:val=""/>
        <w:ind w:firstLine="600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（5） PT</w:t>
      </w:r>
    </w:p>
    <w:p>
      <w:pPr>
        <w:pStyle w:val=""/>
        <w:ind w:firstLine="750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PT=应纳税所得额</w:t>
      </w:r>
      <w:r>
        <w:rPr>
          <w:color w:val="000000"/>
          <w:rFonts w:ascii="仿宋_GB2312" w:hAnsi="仿宋_GB2312"/>
          <w:sz w:val="30"/>
          <w:szCs w:val="30"/>
        </w:rPr>
        <w:t>×适用税率-速算扣除数</w:t>
      </w:r>
      <w:r>
        <w:rPr>
          <w:color w:val="000000"/>
          <w:rFonts w:ascii="仿宋_GB2312" w:hAnsi="仿宋_GB2312"/>
          <w:sz w:val="30"/>
          <w:szCs w:val="30"/>
        </w:rPr>
        <w:t>，详见下表。</w:t>
      </w:r>
    </w:p>
    <w:p>
      <w:pPr>
        <w:pStyle w:val=""/>
        <w:ind w:firstLine="750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其中，</w:t>
      </w:r>
      <w:r>
        <w:rPr>
          <w:color w:val="000000"/>
          <w:rFonts w:ascii="仿宋_GB2312" w:hAnsi="仿宋_GB2312"/>
          <w:sz w:val="30"/>
          <w:szCs w:val="30"/>
        </w:rPr>
        <w:t>应纳税所得额=</w:t>
      </w:r>
      <w:r>
        <w:rPr>
          <w:color w:val="000000"/>
          <w:rFonts w:ascii="仿宋_GB2312" w:hAnsi="仿宋_GB2312"/>
          <w:sz w:val="30"/>
          <w:szCs w:val="30"/>
        </w:rPr>
        <w:t>RP-EI-HI-UI-HF-3500</w:t>
      </w:r>
    </w:p>
    <w:p>
      <w:pPr>
        <w:pStyle w:val=""/>
        <w:ind w:firstLine="750"/>
        <w:spacing w:line="500" w:lineRule="exact"/>
        <w:rPr>
          <w:color w:val="000000"/>
          <w:rFonts w:ascii="仿宋_GB2312" w:hAnsi="仿宋_GB2312"/>
          <w:sz w:val="30"/>
          <w:szCs w:val="30"/>
        </w:rPr>
      </w:pPr>
    </w:p>
    <w:p>
      <w:pPr>
        <w:pStyle w:val=""/>
        <w:ind w:firstLine="750"/>
        <w:spacing w:line="500" w:lineRule="exact"/>
        <w:rPr>
          <w:color w:val="000000"/>
          <w:rFonts w:ascii="仿宋_GB2312" w:hAnsi="仿宋_GB2312"/>
          <w:sz w:val="30"/>
          <w:szCs w:val="30"/>
        </w:rPr>
      </w:pPr>
    </w:p>
    <w:p>
      <w:pPr>
        <w:pStyle w:val=""/>
        <w:ind w:firstLine="600"/>
        <w:spacing w:line="500" w:lineRule="exact"/>
        <w:rPr>
          <w:strike/>
          <w:color w:val="FF0000"/>
          <w:rFonts w:ascii="仿宋_GB2312" w:hAnsi="仿宋_GB2312"/>
          <w:sz w:val="30"/>
          <w:szCs w:val="30"/>
          <w:shd w:fill="FFFFFF"/>
        </w:rPr>
      </w:pPr>
    </w:p>
    <w:p>
      <w:pPr>
        <w:pStyle w:val=""/>
        <w:ind w:firstLine="600"/>
        <w:spacing w:line="500" w:lineRule="exact"/>
        <w:rPr>
          <w:color w:val="FF0000"/>
          <w:rFonts w:ascii="仿宋_GB2312" w:hAnsi="仿宋_GB2312"/>
          <w:sz w:val="30"/>
          <w:szCs w:val="30"/>
          <w:shd w:fill="FFFFFF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0" w:type="auto"/>
      </w:tblPr>
      <w:tblGrid>
        <w:gridCol w:w="2802"/>
        <w:gridCol w:w="1417"/>
        <w:gridCol w:w="2410"/>
      </w:tblGrid>
      <w:tr>
        <w:tc>
          <w:tcPr>
            <w:vAlign w:val="center"/>
            <w:tcW w:w="2802" w:type="dxa"/>
          </w:tcPr>
          <w:p>
            <w:pPr>
              <w:pStyle w:val="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应纳税所得额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（元）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税率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（%）</w:t>
            </w:r>
          </w:p>
        </w:tc>
        <w:tc>
          <w:tcPr>
            <w:vAlign w:val="center"/>
            <w:tcW w:w="2410" w:type="dxa"/>
          </w:tcPr>
          <w:p>
            <w:pPr>
              <w:pStyle w:val="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速算扣除数（元）</w:t>
            </w:r>
          </w:p>
        </w:tc>
      </w:tr>
      <w:tr>
        <w:tc>
          <w:tcPr>
            <w:vAlign w:val="center"/>
            <w:tcW w:w="2802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1500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内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3</w:t>
            </w:r>
          </w:p>
        </w:tc>
        <w:tc>
          <w:tcPr>
            <w:vAlign w:val="center"/>
            <w:tcW w:w="2410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0</w:t>
            </w:r>
          </w:p>
        </w:tc>
      </w:tr>
      <w:tr>
        <w:tc>
          <w:tcPr>
            <w:vAlign w:val="center"/>
            <w:tcW w:w="2802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1500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～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4500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10</w:t>
            </w:r>
          </w:p>
        </w:tc>
        <w:tc>
          <w:tcPr>
            <w:vAlign w:val="center"/>
            <w:tcW w:w="2410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105</w:t>
            </w:r>
          </w:p>
        </w:tc>
      </w:tr>
      <w:tr>
        <w:tc>
          <w:tcPr>
            <w:vAlign w:val="center"/>
            <w:tcW w:w="2802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4500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～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9000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20</w:t>
            </w:r>
          </w:p>
        </w:tc>
        <w:tc>
          <w:tcPr>
            <w:vAlign w:val="center"/>
            <w:tcW w:w="2410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555</w:t>
            </w:r>
          </w:p>
        </w:tc>
      </w:tr>
      <w:tr>
        <w:tc>
          <w:tcPr>
            <w:vAlign w:val="center"/>
            <w:tcW w:w="2802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9000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～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35000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25</w:t>
            </w:r>
          </w:p>
        </w:tc>
        <w:tc>
          <w:tcPr>
            <w:vAlign w:val="center"/>
            <w:tcW w:w="2410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1005</w:t>
            </w:r>
          </w:p>
        </w:tc>
      </w:tr>
      <w:tr>
        <w:tc>
          <w:tcPr>
            <w:vAlign w:val="center"/>
            <w:tcW w:w="2802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35000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～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55000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30</w:t>
            </w:r>
          </w:p>
        </w:tc>
        <w:tc>
          <w:tcPr>
            <w:vAlign w:val="center"/>
            <w:tcW w:w="2410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2755</w:t>
            </w:r>
          </w:p>
        </w:tc>
      </w:tr>
      <w:tr>
        <w:tc>
          <w:tcPr>
            <w:vAlign w:val="center"/>
            <w:tcW w:w="2802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55000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～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80000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35</w:t>
            </w:r>
          </w:p>
        </w:tc>
        <w:tc>
          <w:tcPr>
            <w:vAlign w:val="center"/>
            <w:tcW w:w="2410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5505</w:t>
            </w:r>
          </w:p>
        </w:tc>
      </w:tr>
      <w:tr>
        <w:tc>
          <w:tcPr>
            <w:vAlign w:val="center"/>
            <w:tcW w:w="2802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超过</w:t>
            </w:r>
            <w:r>
              <w:rPr>
                <w:color w:val="000000"/>
                <w:rFonts w:ascii="仿宋_GB2312" w:hAnsi="仿宋_GB2312"/>
                <w:sz w:val="30"/>
                <w:szCs w:val="30"/>
              </w:rPr>
              <w:t>80000</w:t>
            </w:r>
          </w:p>
        </w:tc>
        <w:tc>
          <w:tcPr>
            <w:vAlign w:val="center"/>
            <w:tcW w:w="1417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45</w:t>
            </w:r>
          </w:p>
        </w:tc>
        <w:tc>
          <w:tcPr>
            <w:vAlign w:val="center"/>
            <w:tcW w:w="2410" w:type="dxa"/>
          </w:tcPr>
          <w:p>
            <w:pPr>
              <w:pStyle w:val=""/>
              <w:ind w:firstLine="450"/>
              <w:spacing w:line="500" w:lineRule="exact"/>
            </w:pPr>
            <w:r>
              <w:rPr>
                <w:color w:val="000000"/>
                <w:rFonts w:ascii="仿宋_GB2312" w:hAnsi="仿宋_GB2312"/>
                <w:sz w:val="30"/>
                <w:szCs w:val="30"/>
              </w:rPr>
              <w:t>13505</w:t>
            </w:r>
          </w:p>
        </w:tc>
      </w:tr>
    </w:tbl>
    <w:p>
      <w:pPr>
        <w:pStyle w:val=""/>
        <w:ind w:firstLine="585"/>
        <w:spacing w:line="500" w:lineRule="exact"/>
        <w:rPr>
          <w:color w:val="000000"/>
          <w:rFonts w:ascii="仿宋_GB2312" w:hAnsi="仿宋_GB2312"/>
          <w:sz w:val="30"/>
          <w:szCs w:val="30"/>
        </w:rPr>
      </w:pPr>
    </w:p>
    <w:p>
      <w:pPr>
        <w:pStyle w:val=""/>
        <w:ind w:firstLine="585"/>
        <w:spacing w:line="500" w:lineRule="exact"/>
        <w:rPr>
          <w:color w:val="000000"/>
          <w:rFonts w:ascii="仿宋_GB2312" w:hAnsi="仿宋_GB2312"/>
          <w:sz w:val="30"/>
          <w:szCs w:val="30"/>
        </w:rPr>
      </w:pPr>
    </w:p>
    <w:p>
      <w:pPr>
        <w:pStyle w:val=""/>
        <w:ind w:firstLine="585"/>
        <w:spacing w:line="500" w:lineRule="exact"/>
        <w:rPr>
          <w:color w:val="000000"/>
          <w:rFonts w:ascii="仿宋_GB2312" w:hAnsi="仿宋_GB2312"/>
          <w:sz w:val="30"/>
          <w:szCs w:val="30"/>
        </w:rPr>
      </w:pPr>
    </w:p>
    <w:p>
      <w:pPr>
        <w:pStyle w:val=""/>
        <w:ind w:firstLine="585"/>
        <w:spacing w:line="500" w:lineRule="exact"/>
        <w:rPr>
          <w:color w:val="000000"/>
          <w:rFonts w:ascii="仿宋_GB2312" w:hAnsi="仿宋_GB2312"/>
          <w:sz w:val="30"/>
          <w:szCs w:val="30"/>
        </w:rPr>
      </w:pPr>
    </w:p>
    <w:p>
      <w:pPr>
        <w:pStyle w:val=""/>
        <w:ind w:firstLine="585"/>
        <w:spacing w:line="500" w:lineRule="exact"/>
      </w:pPr>
      <w:r>
        <w:rPr>
          <w:color w:val="000000"/>
          <w:rFonts w:ascii="仿宋_GB2312" w:hAnsi="仿宋_GB2312"/>
          <w:sz w:val="30"/>
          <w:szCs w:val="30"/>
        </w:rPr>
        <w:t>3.党费计算</w:t>
      </w:r>
    </w:p>
    <w:p>
      <w:pPr>
        <w:pStyle w:val=""/>
        <w:ind w:firstLine="600"/>
        <w:spacing w:line="500" w:lineRule="exact"/>
      </w:pPr>
      <w:r>
        <w:rPr>
          <w:rFonts w:ascii="仿宋_GB2312"/>
          <w:sz w:val="30"/>
          <w:szCs w:val="30"/>
          <w:shd w:fill="FFFFFF"/>
        </w:rPr>
        <w:t>党费PMD=PCB×K%</w:t>
      </w:r>
    </w:p>
    <w:p>
      <w:pPr>
        <w:pStyle w:val=""/>
        <w:ind w:firstLine="600"/>
        <w:spacing w:line="500" w:lineRule="exact"/>
        <w:rPr>
          <w:rFonts w:ascii="仿宋_GB2312"/>
          <w:sz w:val="30"/>
          <w:szCs w:val="30"/>
          <w:shd w:fill="FFFFFF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DEABBC1" wp14:editId="3131C523">
            <wp:simplePos x="0" y="0"/>
            <wp:positionH relativeFrom="column">
              <wp:posOffset>1109345</wp:posOffset>
            </wp:positionH>
            <wp:positionV relativeFrom="paragraph">
              <wp:posOffset>217805</wp:posOffset>
            </wp:positionV>
            <wp:extent cx="2646680" cy="11944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19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"/>
        <w:ind w:firstLine="600"/>
        <w:spacing w:line="500" w:lineRule="exact"/>
        <w:rPr>
          <w:rFonts w:ascii="仿宋_GB2312"/>
          <w:sz w:val="30"/>
          <w:szCs w:val="30"/>
          <w:shd w:fill="FFFFFF"/>
        </w:rPr>
      </w:pPr>
    </w:p>
    <w:p>
      <w:pPr>
        <w:pStyle w:val=""/>
        <w:ind w:firstLine="600"/>
        <w:spacing w:line="500" w:lineRule="exact"/>
      </w:pPr>
      <w:r>
        <w:rPr>
          <w:rFonts w:ascii="仿宋_GB2312"/>
          <w:sz w:val="30"/>
          <w:szCs w:val="30"/>
          <w:shd w:fill="FFFFFF"/>
        </w:rPr>
        <w:t>其中 K=</w:t>
      </w:r>
    </w:p>
    <w:p>
      <w:pPr>
        <w:pStyle w:val=""/>
        <w:ind w:firstLine="600"/>
        <w:spacing w:line="500" w:lineRule="exact"/>
        <w:rPr>
          <w:rFonts w:ascii="仿宋_GB2312"/>
          <w:sz w:val="30"/>
          <w:szCs w:val="30"/>
          <w:shd w:fill="FFFFFF"/>
        </w:rPr>
      </w:pPr>
    </w:p>
    <w:p>
      <w:pPr>
        <w:pStyle w:val=""/>
        <w:ind w:firstLine="600"/>
        <w:spacing w:line="360" w:lineRule="auto"/>
        <w:rPr>
          <w:rFonts w:ascii="仿宋_GB2312"/>
          <w:sz w:val="30"/>
          <w:szCs w:val="30"/>
          <w:shd w:fill="FFFFFF"/>
        </w:rPr>
      </w:pPr>
    </w:p>
    <w:p>
      <w:pPr>
        <w:pStyle w:val=""/>
        <w:ind w:firstLine="600"/>
        <w:spacing w:line="360" w:lineRule="auto"/>
        <w:rPr>
          <w:rFonts w:ascii="仿宋_GB2312"/>
          <w:sz w:val="30"/>
          <w:szCs w:val="30"/>
          <w:shd w:fill="FFFFFF"/>
        </w:rPr>
      </w:pPr>
    </w:p>
    <w:p>
      <w:pPr>
        <w:pStyle w:val=""/>
        <w:ind w:firstLine="600"/>
        <w:spacing w:line="360" w:lineRule="auto"/>
        <w:rPr>
          <w:rFonts w:ascii="仿宋_GB2312"/>
          <w:sz w:val="30"/>
          <w:szCs w:val="30"/>
          <w:shd w:fill="FFFFFF"/>
        </w:rPr>
      </w:pPr>
    </w:p>
    <w:sectPr>
      <w:footerReference r:id="rId11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仿宋"/>
  <w:font w:name="宋体"/>
  <w:font w:name="Courier New"/>
  <w:font w:name="monospace"/>
  <w:font w:name="Calibri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r>
      <w:rPr>
        <w:noProof/>
      </w:rPr>
      <w:pict>
        <v:shape type="#_x0000_t202" style="position:absolute;mso-wrap-distance-left:0.000000pt;mso-wrap-distance-right:0.000000pt;mso-wrap-distance-top:0.000000pt;mso-wrap-distance-bottom:0.000000pt;margin-left:0.000000in;margin-top:0.000000in;z-index:1;mso-position-horizontal:center;mso-position-horizontal-relative:margin;mso-position-vertical:absolute;mso-position-vertical-relative:paragraph;height:0.143750in;width:0.063194in" filled="false">
          <v:textbox>
            <w:txbxContent>
              <w:p>
                <w:pPr>
                  <w:pStyle w:val=""/>
                  <w:jc w:val="center"/>
                </w:pPr>
                <w:r>
                  <w:rPr/>
                  <w:t>1</w:t>
                </w:r>
              </w:p>
            </w:txbxContent>
          </v:textbox>
        </v:shape>
      </w:pict>
    </w:r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paragraph" w:styleId="1">
    <w:name w:val="标题 1"/>
    <w:qFormat/>
    <w:basedOn w:val="正文"/>
    <w:pPr>
      <w:spacing w:before="340" w:after="330" w:line="576" w:lineRule="auto"/>
    </w:pPr>
    <w:rPr>
      <w:b/>
      <w:sz w:val="44"/>
    </w:rPr>
  </w:style>
  <w:style w:type="paragraph" w:styleId="3">
    <w:name w:val="标题 3"/>
    <w:qFormat/>
    <w:basedOn w:val="正文"/>
    <w:pPr>
      <w:jc w:val="left"/>
      <w:spacing w:before="0" w:after="0"/>
    </w:pPr>
    <w:rPr>
      <w:b/>
      <w:rFonts w:ascii="宋体" w:hAnsi="宋体"/>
      <w:sz w:val="27"/>
      <w:szCs w:val="27"/>
    </w:rPr>
  </w:style>
  <w:style w:type="paragraph" w:styleId="6">
    <w:name w:val="标题 6"/>
    <w:qFormat/>
    <w:basedOn w:val="正文"/>
    <w:pPr>
      <w:jc w:val="left"/>
      <w:ind w:left="0"/>
      <w:ind w:right="0"/>
      <w:spacing w:before="0" w:after="0" w:line="432" w:lineRule="auto"/>
    </w:pPr>
    <w:rPr>
      <w:b/>
      <w:rFonts w:ascii="宋体" w:hAnsi="宋体"/>
      <w:sz w:val="18"/>
      <w:szCs w:val="18"/>
    </w:rPr>
  </w:style>
  <w:style w:type="character" w:styleId="">
    <w:name w:val="默认段落字体"/>
    <w:qFormat/>
    <w:rPr>
      <w:rFonts w:ascii="宋体" w:hAnsi="宋体"/>
      <w:sz w:val="32"/>
      <w:szCs w:val="32"/>
    </w:rPr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HTML">
    <w:name w:val="HTML 样本"/>
    <w:qFormat/>
    <w:basedOn w:val="默认段落字体"/>
    <w:rPr>
      <w:rFonts w:ascii="monospace" w:hAnsi="monospace"/>
      <w:sz w:val="21"/>
      <w:szCs w:val="21"/>
    </w:rPr>
  </w:style>
  <w:style w:type="character" w:styleId="">
    <w:name w:val="要点"/>
    <w:qFormat/>
    <w:basedOn w:val="默认段落字体"/>
    <w:rPr>
      <w:b/>
    </w:rPr>
  </w:style>
  <w:style w:type="character" w:styleId="HTML">
    <w:name w:val="HTML 键盘"/>
    <w:qFormat/>
    <w:basedOn w:val="默认段落字体"/>
    <w:rPr>
      <w:rFonts w:ascii="monospace" w:hAnsi="monospace"/>
      <w:sz w:val="21"/>
      <w:szCs w:val="21"/>
    </w:rPr>
  </w:style>
  <w:style w:type="character" w:styleId="HTML">
    <w:name w:val="HTML 引文"/>
    <w:qFormat/>
    <w:basedOn w:val="默认段落字体"/>
    <w:rPr/>
  </w:style>
  <w:style w:type="character" w:styleId="">
    <w:name w:val="超链接"/>
    <w:qFormat/>
    <w:basedOn w:val="默认段落字体"/>
    <w:rPr>
      <w:color w:val="1F1F1F"/>
    </w:rPr>
  </w:style>
  <w:style w:type="character" w:styleId="">
    <w:name w:val="页码"/>
    <w:qFormat/>
    <w:basedOn w:val="默认段落字体"/>
  </w:style>
  <w:style w:type="character" w:styleId="big">
    <w:name w:val="big"/>
    <w:qFormat/>
    <w:basedOn w:val="默认段落字体"/>
    <w:rPr>
      <w:sz w:val="27"/>
      <w:szCs w:val="27"/>
    </w:rPr>
  </w:style>
  <w:style w:type="character" w:styleId="">
    <w:name w:val="强调"/>
    <w:qFormat/>
    <w:basedOn w:val="默认段落字体"/>
    <w:rPr/>
  </w:style>
  <w:style w:type="character" w:styleId="15">
    <w:name w:val="15"/>
    <w:qFormat/>
    <w:basedOn w:val="默认段落字体"/>
    <w:rPr>
      <w:b/>
      <w:rFonts w:ascii="Times New Roman" w:hAnsi="Times New Roman"/>
    </w:rPr>
  </w:style>
  <w:style w:type="character" w:styleId="HTML">
    <w:name w:val="HTML 代码"/>
    <w:qFormat/>
    <w:basedOn w:val="默认段落字体"/>
    <w:rPr>
      <w:rFonts w:ascii="monospace" w:hAnsi="monospace"/>
      <w:sz w:val="21"/>
      <w:szCs w:val="21"/>
    </w:rPr>
  </w:style>
  <w:style w:type="character" w:styleId="">
    <w:name w:val="已访问的超链接"/>
    <w:qFormat/>
    <w:basedOn w:val="默认段落字体"/>
    <w:rPr>
      <w:color w:val="1F1F1F"/>
    </w:rPr>
  </w:style>
  <w:style w:type="character" w:styleId="HTML">
    <w:name w:val="HTML 定义"/>
    <w:qFormat/>
    <w:basedOn w:val="默认段落字体"/>
    <w:rPr/>
  </w:style>
  <w:style w:type="character" w:styleId="HTML">
    <w:name w:val="HTML 变量"/>
    <w:qFormat/>
    <w:basedOn w:val="默认段落字体"/>
    <w:rPr/>
  </w:style>
  <w:style w:type="character" w:styleId="fontborder">
    <w:name w:val="fontborder"/>
    <w:qFormat/>
    <w:basedOn w:val="默认段落字体"/>
    <w:rPr/>
  </w:style>
  <w:style w:type="character" w:styleId="small">
    <w:name w:val="small"/>
    <w:qFormat/>
    <w:basedOn w:val="默认段落字体"/>
    <w:rPr>
      <w:sz w:val="21"/>
      <w:szCs w:val="21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character" w:styleId="fontstrikethrough">
    <w:name w:val="fontstrikethrough"/>
    <w:qFormat/>
    <w:basedOn w:val="默认段落字体"/>
    <w:rPr>
      <w:strike/>
    </w:rPr>
  </w:style>
  <w:style w:type="character" w:styleId="centre">
    <w:name w:val="centre"/>
    <w:qFormat/>
    <w:basedOn w:val="默认段落字体"/>
    <w:rPr>
      <w:sz w:val="24"/>
      <w:szCs w:val="24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zihao">
    <w:name w:val="zihao"/>
    <w:qFormat/>
    <w:basedOn w:val="默认段落字体"/>
    <w:rPr>
      <w:color w:val="002366"/>
    </w:rPr>
  </w:style>
  <w:style w:type="character" w:styleId="more6">
    <w:name w:val="more6"/>
    <w:qFormat/>
    <w:basedOn w:val="默认段落字体"/>
    <w:rPr>
      <w:sz w:val="18"/>
      <w:szCs w:val="18"/>
    </w:rPr>
  </w:style>
  <w:style w:type="character" w:styleId="3Char">
    <w:name w:val="标题 3 Char"/>
    <w:qFormat/>
    <w:basedOn w:val="默认段落字体"/>
    <w:rPr>
      <w:b/>
      <w:sz w:val="27"/>
      <w:szCs w:val="27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 w:line="432" w:lineRule="auto"/>
    </w:pPr>
    <w:rPr>
      <w:rFonts w:ascii="宋体" w:hAnsi="宋体"/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Char">
    <w:name w:val="Char"/>
    <w:qFormat/>
    <w:basedOn w:val="正文"/>
    <w:pPr/>
    <w:rPr>
      <w:rFonts w:ascii="宋体" w:hAnsi="宋体"/>
      <w:sz w:val="32"/>
      <w:szCs w:val="32"/>
    </w:rPr>
  </w:style>
  <w:style w:type="table" w:styleId="">
    <w:name w:val="网格型"/>
    <w:qFormat/>
    <w:basedOn w:val="普通表格"/>
    <w:pPr/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2.wmf"/><Relationship Id="rId8" Type="http://schemas.openxmlformats.org/officeDocument/2006/relationships/image" Target="media/image4.wmf"/><Relationship Id="rId9" Type="http://schemas.openxmlformats.org/officeDocument/2006/relationships/image" Target="media/image6.wmf"/><Relationship Id="rId10" Type="http://schemas.openxmlformats.org/officeDocument/2006/relationships/numbering" Target="numbering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